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60" w:rsidRPr="001C0360" w:rsidRDefault="001C0360" w:rsidP="001C0360">
      <w:pPr>
        <w:pStyle w:val="a3"/>
        <w:adjustRightInd w:val="0"/>
        <w:snapToGrid w:val="0"/>
        <w:spacing w:beforeLines="100" w:before="312" w:afterLines="100" w:after="312" w:line="240" w:lineRule="auto"/>
        <w:ind w:firstLineChars="0" w:firstLine="0"/>
        <w:jc w:val="center"/>
        <w:rPr>
          <w:rFonts w:ascii="Times New Roman" w:eastAsia="楷体_GB2312"/>
          <w:b/>
          <w:color w:val="000000"/>
          <w:sz w:val="52"/>
          <w:szCs w:val="52"/>
          <w:shd w:val="clear" w:color="auto" w:fill="FFFFFF"/>
        </w:rPr>
      </w:pPr>
      <w:r w:rsidRPr="001C0360">
        <w:rPr>
          <w:rFonts w:ascii="Times New Roman" w:eastAsia="楷体_GB2312" w:hint="eastAsia"/>
          <w:b/>
          <w:color w:val="000000"/>
          <w:sz w:val="52"/>
          <w:szCs w:val="52"/>
          <w:shd w:val="clear" w:color="auto" w:fill="FFFFFF"/>
        </w:rPr>
        <w:t>个人简介</w:t>
      </w:r>
    </w:p>
    <w:p w:rsidR="00813F73" w:rsidRDefault="001C0360" w:rsidP="001C0360">
      <w:pPr>
        <w:pStyle w:val="a3"/>
        <w:adjustRightInd w:val="0"/>
        <w:snapToGrid w:val="0"/>
        <w:spacing w:beforeLines="50" w:before="156" w:line="300" w:lineRule="auto"/>
        <w:ind w:firstLine="560"/>
        <w:rPr>
          <w:rFonts w:ascii="Times New Roman" w:eastAsia="楷体_GB2312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邢立宁，国防科技大学研究员，博士生导师，主要研究方向为智能优化、资源调度及任务规划等。博士论文被评为全国优秀博士学位论文，发表学术论文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100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余篇（</w:t>
      </w:r>
      <w:r>
        <w:rPr>
          <w:rFonts w:ascii="Times New Roman" w:eastAsia="楷体_GB2312"/>
          <w:color w:val="000000"/>
          <w:sz w:val="28"/>
          <w:szCs w:val="28"/>
          <w:shd w:val="clear" w:color="auto" w:fill="FFFFFF"/>
        </w:rPr>
        <w:t>SCI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检索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楷体_GB2312"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余篇），所发论文共被引用</w:t>
      </w:r>
      <w:r>
        <w:rPr>
          <w:rFonts w:ascii="Times New Roman" w:eastAsia="楷体_GB2312"/>
          <w:color w:val="000000"/>
          <w:sz w:val="28"/>
          <w:szCs w:val="28"/>
          <w:shd w:val="clear" w:color="auto" w:fill="FFFFFF"/>
        </w:rPr>
        <w:t>800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余次，七篇入选</w:t>
      </w:r>
      <w:r>
        <w:rPr>
          <w:rFonts w:ascii="Times New Roman" w:eastAsia="楷体_GB2312"/>
          <w:color w:val="000000"/>
          <w:sz w:val="28"/>
          <w:szCs w:val="28"/>
          <w:shd w:val="clear" w:color="auto" w:fill="FFFFFF"/>
        </w:rPr>
        <w:t>ESI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引用前</w:t>
      </w:r>
      <w:r>
        <w:rPr>
          <w:rFonts w:ascii="Times New Roman" w:eastAsia="楷体_GB2312"/>
          <w:color w:val="000000"/>
          <w:sz w:val="28"/>
          <w:szCs w:val="28"/>
          <w:shd w:val="clear" w:color="auto" w:fill="FFFFFF"/>
        </w:rPr>
        <w:t>1%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和</w:t>
      </w:r>
      <w:r>
        <w:rPr>
          <w:rFonts w:ascii="Times New Roman" w:eastAsia="楷体_GB2312"/>
          <w:color w:val="000000"/>
          <w:sz w:val="28"/>
          <w:szCs w:val="28"/>
          <w:shd w:val="clear" w:color="auto" w:fill="FFFFFF"/>
        </w:rPr>
        <w:t>10%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论文。相关成果荣获湖南省自然科学二等奖、吴文俊人工智能科学技术二等奖和武警科学技术进步二等奖。入选教育部</w:t>
      </w:r>
      <w:r>
        <w:rPr>
          <w:rFonts w:ascii="Times New Roman" w:eastAsia="楷体_GB2312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新世纪优秀人才支持计划</w:t>
      </w:r>
      <w:r>
        <w:rPr>
          <w:rFonts w:ascii="Times New Roman" w:eastAsia="楷体_GB2312"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；获得湖南省自然科学杰出青年基金项目。出版专著</w:t>
      </w:r>
      <w:r>
        <w:rPr>
          <w:rFonts w:ascii="Times New Roman" w:eastAsia="楷体_GB2312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部，获得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13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项国家发明专利授权，主持和参与国家自然科学基金等项目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楷体_GB2312"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余项。</w:t>
      </w:r>
    </w:p>
    <w:p w:rsidR="00507CC5" w:rsidRDefault="00507CC5" w:rsidP="00507CC5">
      <w:pPr>
        <w:pStyle w:val="a3"/>
        <w:adjustRightInd w:val="0"/>
        <w:snapToGrid w:val="0"/>
        <w:spacing w:beforeLines="50" w:before="156" w:line="300" w:lineRule="auto"/>
        <w:ind w:firstLine="560"/>
        <w:rPr>
          <w:rFonts w:ascii="Times New Roman" w:eastAsia="楷体_GB2312"/>
          <w:color w:val="000000"/>
          <w:sz w:val="28"/>
          <w:szCs w:val="28"/>
          <w:shd w:val="clear" w:color="auto" w:fill="FFFFFF"/>
        </w:rPr>
      </w:pPr>
    </w:p>
    <w:p w:rsidR="00507CC5" w:rsidRDefault="00507CC5" w:rsidP="00507CC5">
      <w:pPr>
        <w:pStyle w:val="a3"/>
        <w:adjustRightInd w:val="0"/>
        <w:snapToGrid w:val="0"/>
        <w:spacing w:beforeLines="50" w:before="156" w:line="300" w:lineRule="auto"/>
        <w:ind w:firstLine="560"/>
        <w:rPr>
          <w:rFonts w:ascii="Times New Roman" w:eastAsia="楷体_GB2312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报告题目：学习型智能优化方法及其应用</w:t>
      </w:r>
      <w:bookmarkStart w:id="0" w:name="_GoBack"/>
      <w:bookmarkEnd w:id="0"/>
    </w:p>
    <w:p w:rsidR="002E6B57" w:rsidRPr="002E6B57" w:rsidRDefault="002E6B57" w:rsidP="00507CC5">
      <w:pPr>
        <w:pStyle w:val="a3"/>
        <w:adjustRightInd w:val="0"/>
        <w:snapToGrid w:val="0"/>
        <w:spacing w:beforeLines="50" w:before="156" w:line="300" w:lineRule="auto"/>
        <w:ind w:firstLine="560"/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楷体_GB2312"/>
          <w:color w:val="000000"/>
          <w:sz w:val="28"/>
          <w:szCs w:val="28"/>
          <w:shd w:val="clear" w:color="auto" w:fill="FFFFFF"/>
        </w:rPr>
        <w:t>报告摘要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：学习型智能优化方法</w:t>
      </w:r>
      <w:r w:rsidRPr="002E6B57"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采用智能优化模型和知识模型相结合的集成建模思路：智能优化模型按照邻域搜索策略对待优化问题的可行空间进行搜索；知识模型从前期优化过程中挖掘有用知识，然后采用知识来指导智能优化模型的后续优化过程。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介绍了</w:t>
      </w:r>
      <w:r w:rsidRPr="002E6B57"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精英个体知识、构件知识、算子知识和参数知识等四种知识形式，构建了用于实现学习型智能优化方法的八类典型知识，可辅助学习型智能优化方法高效地求解复杂优化问题。</w:t>
      </w:r>
      <w:r>
        <w:rPr>
          <w:rFonts w:ascii="Times New Roman" w:eastAsia="楷体_GB2312" w:hint="eastAsia"/>
          <w:color w:val="000000"/>
          <w:sz w:val="28"/>
          <w:szCs w:val="28"/>
          <w:shd w:val="clear" w:color="auto" w:fill="FFFFFF"/>
        </w:rPr>
        <w:t>结合成像卫星任务规划问题，重点介绍了学习型智能优化方法的典型应用。</w:t>
      </w:r>
    </w:p>
    <w:sectPr w:rsidR="002E6B57" w:rsidRPr="002E6B57" w:rsidSect="001C036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D6"/>
    <w:rsid w:val="000B12C4"/>
    <w:rsid w:val="00133C98"/>
    <w:rsid w:val="001A7141"/>
    <w:rsid w:val="001C0360"/>
    <w:rsid w:val="00223A0E"/>
    <w:rsid w:val="002E6B57"/>
    <w:rsid w:val="00507CC5"/>
    <w:rsid w:val="007777BF"/>
    <w:rsid w:val="00813F73"/>
    <w:rsid w:val="009738BA"/>
    <w:rsid w:val="00997778"/>
    <w:rsid w:val="009B548F"/>
    <w:rsid w:val="00B60D34"/>
    <w:rsid w:val="00B670CC"/>
    <w:rsid w:val="00C76C8E"/>
    <w:rsid w:val="00D27B20"/>
    <w:rsid w:val="00D77ECE"/>
    <w:rsid w:val="00E70B14"/>
    <w:rsid w:val="00EA593B"/>
    <w:rsid w:val="00F709FE"/>
    <w:rsid w:val="00FA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03503-2586-46B7-A2A7-0A79542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1C0360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">
    <w:name w:val="纯文本 Char"/>
    <w:basedOn w:val="a0"/>
    <w:link w:val="a3"/>
    <w:rsid w:val="001C0360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Lewis</cp:lastModifiedBy>
  <cp:revision>4</cp:revision>
  <dcterms:created xsi:type="dcterms:W3CDTF">2017-10-09T09:24:00Z</dcterms:created>
  <dcterms:modified xsi:type="dcterms:W3CDTF">2018-03-06T07:48:00Z</dcterms:modified>
</cp:coreProperties>
</file>